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7C79" w:rsidRDefault="00587C79" w:rsidP="00B34B24">
      <w:pPr>
        <w:pStyle w:val="Heading1"/>
        <w:spacing w:before="91"/>
        <w:jc w:val="center"/>
      </w:pPr>
      <w:r>
        <w:t>Professional, Technical, and Scientific Services</w:t>
      </w:r>
      <w:r w:rsidR="00B34B24">
        <w:t xml:space="preserve"> (ProTech)</w:t>
      </w:r>
    </w:p>
    <w:p w:rsidR="00587C79" w:rsidRDefault="00587C79" w:rsidP="00B34B24">
      <w:pPr>
        <w:pStyle w:val="Heading1"/>
        <w:spacing w:before="91"/>
      </w:pPr>
    </w:p>
    <w:p w:rsidR="00B34B24" w:rsidRPr="00B34B24" w:rsidRDefault="00587C79" w:rsidP="00B34B24">
      <w:pPr>
        <w:spacing w:before="8"/>
        <w:ind w:left="140"/>
        <w:rPr>
          <w:sz w:val="24"/>
          <w:szCs w:val="24"/>
        </w:rPr>
      </w:pPr>
      <w:r w:rsidRPr="00B34B24">
        <w:rPr>
          <w:sz w:val="24"/>
          <w:szCs w:val="24"/>
        </w:rPr>
        <w:t xml:space="preserve">The National Oceanic and Atmospheric Administration’s (NOAA) Acquisition and Grants Office (AGO) includes the Corporate Services Acquisition Division (CSAD), the ProTech Branch, and the ProTech Program Management Office (ProTech PMO). </w:t>
      </w:r>
    </w:p>
    <w:p w:rsidR="00B34B24" w:rsidRPr="00B34B24" w:rsidRDefault="00B34B24" w:rsidP="00B34B24">
      <w:pPr>
        <w:spacing w:before="8"/>
        <w:ind w:left="140"/>
        <w:rPr>
          <w:sz w:val="24"/>
          <w:szCs w:val="24"/>
        </w:rPr>
      </w:pPr>
    </w:p>
    <w:p w:rsidR="00587C79" w:rsidRPr="00282CAD" w:rsidRDefault="0011780B" w:rsidP="00282CAD">
      <w:pPr>
        <w:spacing w:before="8"/>
        <w:ind w:left="140"/>
        <w:rPr>
          <w:noProof/>
          <w:sz w:val="24"/>
          <w:szCs w:val="24"/>
          <w:lang w:bidi="ar-SA"/>
        </w:rPr>
      </w:pPr>
      <w:r>
        <w:rPr>
          <w:sz w:val="24"/>
          <w:szCs w:val="24"/>
        </w:rPr>
        <w:t>The ProTech program includes</w:t>
      </w:r>
      <w:r w:rsidR="00587C79" w:rsidRPr="00B34B24">
        <w:rPr>
          <w:sz w:val="24"/>
          <w:szCs w:val="24"/>
        </w:rPr>
        <w:t xml:space="preserve"> a suite of Indefinite-Delivery, Indefinite-Quantity (IDIQ) multiple award contracts, organized into four Domains that align with NOAA’s major mission areas: Satellite, Fisheries, Oceans, and Weather. </w:t>
      </w:r>
      <w:r>
        <w:rPr>
          <w:sz w:val="24"/>
          <w:szCs w:val="24"/>
        </w:rPr>
        <w:t xml:space="preserve">The ProTech contracts are </w:t>
      </w:r>
      <w:r w:rsidR="00587C79" w:rsidRPr="00B34B24">
        <w:rPr>
          <w:sz w:val="24"/>
          <w:szCs w:val="24"/>
        </w:rPr>
        <w:t xml:space="preserve">mandatory-use for </w:t>
      </w:r>
      <w:r w:rsidR="00F312F1">
        <w:rPr>
          <w:sz w:val="24"/>
          <w:szCs w:val="24"/>
        </w:rPr>
        <w:t xml:space="preserve">all </w:t>
      </w:r>
      <w:r w:rsidR="00587C79" w:rsidRPr="00B34B24">
        <w:rPr>
          <w:sz w:val="24"/>
          <w:szCs w:val="24"/>
        </w:rPr>
        <w:t xml:space="preserve">NOAA line and staff offices, and also </w:t>
      </w:r>
      <w:r w:rsidR="00F312F1">
        <w:rPr>
          <w:sz w:val="24"/>
          <w:szCs w:val="24"/>
        </w:rPr>
        <w:t xml:space="preserve">available </w:t>
      </w:r>
      <w:r w:rsidR="00587C79" w:rsidRPr="00B34B24">
        <w:rPr>
          <w:sz w:val="24"/>
          <w:szCs w:val="24"/>
        </w:rPr>
        <w:t>for U.S. Department of Commerce (DOC) Bureaus when appropriate.</w:t>
      </w:r>
      <w:r w:rsidR="00587C79" w:rsidRPr="00B34B24">
        <w:rPr>
          <w:noProof/>
          <w:sz w:val="24"/>
          <w:szCs w:val="24"/>
          <w:lang w:bidi="ar-SA"/>
        </w:rPr>
        <w:t xml:space="preserve"> </w:t>
      </w:r>
      <w:r>
        <w:rPr>
          <w:noProof/>
          <w:sz w:val="24"/>
          <w:szCs w:val="24"/>
          <w:lang w:bidi="ar-SA"/>
        </w:rPr>
        <w:t xml:space="preserve"> </w:t>
      </w:r>
      <w:r w:rsidR="00B34B24">
        <w:rPr>
          <w:noProof/>
          <w:sz w:val="24"/>
          <w:szCs w:val="24"/>
          <w:lang w:bidi="ar-SA"/>
        </w:rPr>
        <w:t xml:space="preserve">Contracting Officers in NOAA’s Acqusition Divisions compete </w:t>
      </w:r>
      <w:r>
        <w:rPr>
          <w:noProof/>
          <w:sz w:val="24"/>
          <w:szCs w:val="24"/>
          <w:lang w:bidi="ar-SA"/>
        </w:rPr>
        <w:t xml:space="preserve">and award </w:t>
      </w:r>
      <w:r w:rsidR="00B34B24">
        <w:rPr>
          <w:noProof/>
          <w:sz w:val="24"/>
          <w:szCs w:val="24"/>
          <w:lang w:bidi="ar-SA"/>
        </w:rPr>
        <w:t>Task Orders under the ProTech Domain IDIQ con</w:t>
      </w:r>
      <w:r>
        <w:rPr>
          <w:noProof/>
          <w:sz w:val="24"/>
          <w:szCs w:val="24"/>
          <w:lang w:bidi="ar-SA"/>
        </w:rPr>
        <w:t>tracts for their NOAA Clients (line and staff o</w:t>
      </w:r>
      <w:r w:rsidR="00B34B24">
        <w:rPr>
          <w:noProof/>
          <w:sz w:val="24"/>
          <w:szCs w:val="24"/>
          <w:lang w:bidi="ar-SA"/>
        </w:rPr>
        <w:t xml:space="preserve">ffices). </w:t>
      </w:r>
    </w:p>
    <w:p w:rsidR="00587C79" w:rsidRDefault="00587C79" w:rsidP="00B34B24">
      <w:pPr>
        <w:spacing w:before="8"/>
        <w:ind w:left="140" w:right="754"/>
        <w:rPr>
          <w:sz w:val="20"/>
        </w:rPr>
      </w:pPr>
    </w:p>
    <w:p w:rsidR="00587C79" w:rsidRDefault="00587C79" w:rsidP="00B34B24">
      <w:pPr>
        <w:spacing w:before="11"/>
        <w:ind w:left="140"/>
        <w:rPr>
          <w:b/>
          <w:sz w:val="28"/>
        </w:rPr>
      </w:pPr>
      <w:r>
        <w:rPr>
          <w:b/>
          <w:sz w:val="28"/>
        </w:rPr>
        <w:t>ProTech Program Management Office (PMO)</w:t>
      </w:r>
    </w:p>
    <w:p w:rsidR="00B34B24" w:rsidRDefault="00B34B24" w:rsidP="00B34B24">
      <w:pPr>
        <w:spacing w:before="11"/>
        <w:ind w:left="140"/>
        <w:rPr>
          <w:b/>
          <w:sz w:val="28"/>
        </w:rPr>
      </w:pPr>
    </w:p>
    <w:p w:rsidR="00587C79" w:rsidRPr="00B34B24" w:rsidRDefault="00587C79" w:rsidP="00B34B24">
      <w:pPr>
        <w:spacing w:before="13"/>
        <w:ind w:left="180" w:right="90"/>
        <w:rPr>
          <w:sz w:val="24"/>
          <w:szCs w:val="24"/>
        </w:rPr>
      </w:pPr>
      <w:r w:rsidRPr="00B34B24">
        <w:rPr>
          <w:sz w:val="24"/>
          <w:szCs w:val="24"/>
        </w:rPr>
        <w:t>The ProTech PMO consists of government contracting officers and account managers who are assigned to a specific domain. They oversee the domain contracts and provide program, acquisition, and administrative</w:t>
      </w:r>
      <w:r w:rsidRPr="00B34B24">
        <w:rPr>
          <w:spacing w:val="-34"/>
          <w:sz w:val="24"/>
          <w:szCs w:val="24"/>
        </w:rPr>
        <w:t xml:space="preserve"> </w:t>
      </w:r>
      <w:r w:rsidRPr="00B34B24">
        <w:rPr>
          <w:sz w:val="24"/>
          <w:szCs w:val="24"/>
        </w:rPr>
        <w:t>management support and</w:t>
      </w:r>
      <w:r w:rsidRPr="00B34B24">
        <w:rPr>
          <w:spacing w:val="5"/>
          <w:sz w:val="24"/>
          <w:szCs w:val="24"/>
        </w:rPr>
        <w:t xml:space="preserve"> </w:t>
      </w:r>
      <w:r w:rsidRPr="00B34B24">
        <w:rPr>
          <w:sz w:val="24"/>
          <w:szCs w:val="24"/>
        </w:rPr>
        <w:t>guidance.</w:t>
      </w:r>
    </w:p>
    <w:p w:rsidR="00587C79" w:rsidRPr="00B34B24" w:rsidRDefault="00587C79" w:rsidP="00B34B24">
      <w:pPr>
        <w:pStyle w:val="BodyText"/>
        <w:spacing w:before="9"/>
        <w:ind w:right="90"/>
        <w:rPr>
          <w:sz w:val="24"/>
          <w:szCs w:val="24"/>
        </w:rPr>
      </w:pPr>
    </w:p>
    <w:p w:rsidR="00587C79" w:rsidRPr="00282CAD" w:rsidRDefault="00282CAD" w:rsidP="00282CAD">
      <w:pPr>
        <w:ind w:left="140" w:right="90"/>
        <w:rPr>
          <w:color w:val="222222"/>
          <w:shd w:val="clear" w:color="auto" w:fill="FFFFFF"/>
        </w:rPr>
      </w:pPr>
      <w:r>
        <w:rPr>
          <w:color w:val="222222"/>
          <w:shd w:val="clear" w:color="auto" w:fill="FFFFFF"/>
        </w:rPr>
        <w:t>The ProTech PMO oversight includes task order-level scope recommendations, capabilities analyses and supplemental market research such as Requests for Information or Industry Day forums, “best-fitting domain” recommendations, requirements documents (SOO/PWS/SOW) advisory, independent government cost estimate (IGCE) support, records management, past performance (CPARS) data mining, price evaluation support, and internal government-client relationships. The PMO aims to improve the business operations and cost savings for NOAA</w:t>
      </w:r>
      <w:r w:rsidR="00587C79" w:rsidRPr="00B34B24">
        <w:rPr>
          <w:sz w:val="24"/>
          <w:szCs w:val="24"/>
        </w:rPr>
        <w:t xml:space="preserve">. </w:t>
      </w:r>
    </w:p>
    <w:p w:rsidR="00587C79" w:rsidRPr="00B34B24" w:rsidRDefault="00587C79" w:rsidP="00B34B24">
      <w:pPr>
        <w:pStyle w:val="BodyText"/>
        <w:rPr>
          <w:sz w:val="24"/>
          <w:szCs w:val="24"/>
        </w:rPr>
      </w:pPr>
    </w:p>
    <w:p w:rsidR="00587C79" w:rsidRPr="00B34B24" w:rsidRDefault="00587C79" w:rsidP="00B34B24">
      <w:pPr>
        <w:ind w:left="140"/>
        <w:rPr>
          <w:sz w:val="24"/>
          <w:szCs w:val="24"/>
        </w:rPr>
      </w:pPr>
      <w:r w:rsidRPr="00B34B24">
        <w:rPr>
          <w:sz w:val="24"/>
          <w:szCs w:val="24"/>
        </w:rPr>
        <w:t>The benefits of the ProTech suite of contracts include:</w:t>
      </w:r>
    </w:p>
    <w:p w:rsidR="00587C79" w:rsidRPr="00B34B24" w:rsidRDefault="00587C79" w:rsidP="00B34B24">
      <w:pPr>
        <w:pStyle w:val="ListParagraph"/>
        <w:numPr>
          <w:ilvl w:val="0"/>
          <w:numId w:val="1"/>
        </w:numPr>
        <w:tabs>
          <w:tab w:val="left" w:pos="860"/>
          <w:tab w:val="left" w:pos="861"/>
        </w:tabs>
        <w:spacing w:before="2" w:line="243" w:lineRule="exact"/>
        <w:rPr>
          <w:sz w:val="24"/>
          <w:szCs w:val="24"/>
        </w:rPr>
      </w:pPr>
      <w:r w:rsidRPr="00B34B24">
        <w:rPr>
          <w:sz w:val="24"/>
          <w:szCs w:val="24"/>
        </w:rPr>
        <w:t>Development of an industrial base of</w:t>
      </w:r>
      <w:r w:rsidRPr="00B34B24">
        <w:rPr>
          <w:spacing w:val="-1"/>
          <w:sz w:val="24"/>
          <w:szCs w:val="24"/>
        </w:rPr>
        <w:t xml:space="preserve"> </w:t>
      </w:r>
      <w:r w:rsidRPr="00B34B24">
        <w:rPr>
          <w:sz w:val="24"/>
          <w:szCs w:val="24"/>
        </w:rPr>
        <w:t>partners</w:t>
      </w:r>
    </w:p>
    <w:p w:rsidR="00587C79" w:rsidRPr="00B34B24" w:rsidRDefault="00587C79" w:rsidP="00B34B24">
      <w:pPr>
        <w:pStyle w:val="ListParagraph"/>
        <w:numPr>
          <w:ilvl w:val="0"/>
          <w:numId w:val="1"/>
        </w:numPr>
        <w:tabs>
          <w:tab w:val="left" w:pos="860"/>
          <w:tab w:val="left" w:pos="861"/>
        </w:tabs>
        <w:spacing w:line="243" w:lineRule="exact"/>
        <w:rPr>
          <w:sz w:val="24"/>
          <w:szCs w:val="24"/>
        </w:rPr>
      </w:pPr>
      <w:r w:rsidRPr="00B34B24">
        <w:rPr>
          <w:sz w:val="24"/>
          <w:szCs w:val="24"/>
        </w:rPr>
        <w:t>Development and maintenance of performance-based task</w:t>
      </w:r>
      <w:r w:rsidRPr="00B34B24">
        <w:rPr>
          <w:spacing w:val="-6"/>
          <w:sz w:val="24"/>
          <w:szCs w:val="24"/>
        </w:rPr>
        <w:t xml:space="preserve"> </w:t>
      </w:r>
      <w:r w:rsidRPr="00B34B24">
        <w:rPr>
          <w:sz w:val="24"/>
          <w:szCs w:val="24"/>
        </w:rPr>
        <w:t>orders</w:t>
      </w:r>
    </w:p>
    <w:p w:rsidR="00587C79" w:rsidRPr="00B34B24" w:rsidRDefault="00587C79" w:rsidP="00B34B24">
      <w:pPr>
        <w:pStyle w:val="ListParagraph"/>
        <w:numPr>
          <w:ilvl w:val="0"/>
          <w:numId w:val="1"/>
        </w:numPr>
        <w:tabs>
          <w:tab w:val="left" w:pos="860"/>
          <w:tab w:val="left" w:pos="861"/>
        </w:tabs>
        <w:rPr>
          <w:sz w:val="24"/>
          <w:szCs w:val="24"/>
        </w:rPr>
      </w:pPr>
      <w:r w:rsidRPr="00B34B24">
        <w:rPr>
          <w:sz w:val="24"/>
          <w:szCs w:val="24"/>
        </w:rPr>
        <w:t>Streamlined and simplified acquisition processes</w:t>
      </w:r>
    </w:p>
    <w:p w:rsidR="00587C79" w:rsidRPr="00282CAD" w:rsidRDefault="00587C79" w:rsidP="00282CAD">
      <w:pPr>
        <w:pStyle w:val="ListParagraph"/>
        <w:numPr>
          <w:ilvl w:val="0"/>
          <w:numId w:val="1"/>
        </w:numPr>
        <w:tabs>
          <w:tab w:val="left" w:pos="860"/>
          <w:tab w:val="left" w:pos="861"/>
        </w:tabs>
        <w:rPr>
          <w:sz w:val="24"/>
          <w:szCs w:val="24"/>
        </w:rPr>
      </w:pPr>
      <w:r w:rsidRPr="00B34B24">
        <w:rPr>
          <w:sz w:val="24"/>
          <w:szCs w:val="24"/>
        </w:rPr>
        <w:t>Reduced time to award ProTech task</w:t>
      </w:r>
      <w:r w:rsidRPr="00B34B24">
        <w:rPr>
          <w:spacing w:val="-6"/>
          <w:sz w:val="24"/>
          <w:szCs w:val="24"/>
        </w:rPr>
        <w:t xml:space="preserve"> </w:t>
      </w:r>
      <w:r w:rsidRPr="00B34B24">
        <w:rPr>
          <w:sz w:val="24"/>
          <w:szCs w:val="24"/>
        </w:rPr>
        <w:t>orders</w:t>
      </w:r>
    </w:p>
    <w:p w:rsidR="00587C79" w:rsidRDefault="00587C79" w:rsidP="00B34B24">
      <w:pPr>
        <w:pStyle w:val="BodyText"/>
        <w:spacing w:before="2"/>
        <w:rPr>
          <w:sz w:val="21"/>
        </w:rPr>
      </w:pPr>
    </w:p>
    <w:p w:rsidR="00587C79" w:rsidRDefault="00587C79" w:rsidP="00282CAD">
      <w:pPr>
        <w:rPr>
          <w:b/>
          <w:sz w:val="28"/>
        </w:rPr>
      </w:pPr>
      <w:bookmarkStart w:id="0" w:name="ProTech_Acquisition_Strategy"/>
      <w:bookmarkEnd w:id="0"/>
      <w:r>
        <w:rPr>
          <w:b/>
          <w:sz w:val="28"/>
        </w:rPr>
        <w:t>ProTech Acquisition Strategy</w:t>
      </w:r>
      <w:r w:rsidR="00097F1B">
        <w:rPr>
          <w:b/>
          <w:sz w:val="28"/>
        </w:rPr>
        <w:t xml:space="preserve"> (current ProTech and “ProTech 2.0”)</w:t>
      </w:r>
    </w:p>
    <w:p w:rsidR="00B34B24" w:rsidRDefault="00B34B24" w:rsidP="00B34B24">
      <w:pPr>
        <w:ind w:left="140"/>
        <w:rPr>
          <w:b/>
          <w:sz w:val="28"/>
        </w:rPr>
      </w:pPr>
    </w:p>
    <w:p w:rsidR="00097F1B" w:rsidRPr="00097F1B" w:rsidRDefault="00097F1B" w:rsidP="00097F1B">
      <w:pPr>
        <w:widowControl/>
        <w:adjustRightInd w:val="0"/>
        <w:rPr>
          <w:rFonts w:eastAsia="ArialMT"/>
          <w:sz w:val="24"/>
          <w:szCs w:val="24"/>
          <w:lang w:bidi="ar-SA"/>
        </w:rPr>
      </w:pPr>
      <w:r w:rsidRPr="00097F1B">
        <w:rPr>
          <w:rFonts w:eastAsia="ArialMT"/>
          <w:sz w:val="24"/>
          <w:szCs w:val="24"/>
          <w:lang w:bidi="ar-SA"/>
        </w:rPr>
        <w:t xml:space="preserve">Each ProTech 1.0 Domain IDIQ contract has a two-year base period of performance, and three one-year option </w:t>
      </w:r>
      <w:r w:rsidR="00E90663" w:rsidRPr="00097F1B">
        <w:rPr>
          <w:rFonts w:eastAsia="ArialMT"/>
          <w:sz w:val="24"/>
          <w:szCs w:val="24"/>
          <w:lang w:bidi="ar-SA"/>
        </w:rPr>
        <w:t>periods of</w:t>
      </w:r>
      <w:r w:rsidRPr="00097F1B">
        <w:rPr>
          <w:rFonts w:eastAsia="ArialMT"/>
          <w:sz w:val="24"/>
          <w:szCs w:val="24"/>
          <w:lang w:bidi="ar-SA"/>
        </w:rPr>
        <w:t xml:space="preserve"> performance, for a total term of five years if all options are exercised. The shared ceiling for all task orders is capped</w:t>
      </w:r>
    </w:p>
    <w:p w:rsidR="00097F1B" w:rsidRDefault="00097F1B" w:rsidP="00097F1B">
      <w:pPr>
        <w:widowControl/>
        <w:adjustRightInd w:val="0"/>
        <w:rPr>
          <w:rFonts w:eastAsia="ArialMT"/>
          <w:sz w:val="24"/>
          <w:szCs w:val="24"/>
          <w:lang w:bidi="ar-SA"/>
        </w:rPr>
      </w:pPr>
      <w:r w:rsidRPr="00097F1B">
        <w:rPr>
          <w:rFonts w:eastAsia="ArialMT"/>
          <w:sz w:val="24"/>
          <w:szCs w:val="24"/>
          <w:lang w:bidi="ar-SA"/>
        </w:rPr>
        <w:t xml:space="preserve">at $3B across all four Domains. </w:t>
      </w:r>
    </w:p>
    <w:p w:rsidR="00097F1B" w:rsidRPr="00097F1B" w:rsidRDefault="00097F1B" w:rsidP="00097F1B">
      <w:pPr>
        <w:widowControl/>
        <w:adjustRightInd w:val="0"/>
        <w:rPr>
          <w:rFonts w:eastAsia="ArialMT"/>
          <w:sz w:val="24"/>
          <w:szCs w:val="24"/>
          <w:lang w:bidi="ar-SA"/>
        </w:rPr>
      </w:pPr>
      <w:r w:rsidRPr="00097F1B">
        <w:rPr>
          <w:rFonts w:eastAsia="ArialMT"/>
          <w:sz w:val="24"/>
          <w:szCs w:val="24"/>
          <w:lang w:bidi="ar-SA"/>
        </w:rPr>
        <w:t>Each "ProTech 2.0" Domain IDIQ contract has a five-year base ordering period, and a</w:t>
      </w:r>
    </w:p>
    <w:p w:rsidR="00097F1B" w:rsidRPr="00097F1B" w:rsidRDefault="00097F1B" w:rsidP="00097F1B">
      <w:pPr>
        <w:widowControl/>
        <w:adjustRightInd w:val="0"/>
        <w:rPr>
          <w:rFonts w:eastAsia="ArialMT"/>
          <w:sz w:val="24"/>
          <w:szCs w:val="24"/>
          <w:lang w:bidi="ar-SA"/>
        </w:rPr>
      </w:pPr>
      <w:r w:rsidRPr="00097F1B">
        <w:rPr>
          <w:rFonts w:eastAsia="ArialMT"/>
          <w:sz w:val="24"/>
          <w:szCs w:val="24"/>
          <w:lang w:bidi="ar-SA"/>
        </w:rPr>
        <w:t>single, five-year optional ordering period, for a total term of ten years, if the optional ordering period is exercised. The</w:t>
      </w:r>
      <w:r>
        <w:rPr>
          <w:rFonts w:eastAsia="ArialMT"/>
          <w:sz w:val="24"/>
          <w:szCs w:val="24"/>
          <w:lang w:bidi="ar-SA"/>
        </w:rPr>
        <w:t xml:space="preserve"> </w:t>
      </w:r>
      <w:r w:rsidRPr="00097F1B">
        <w:rPr>
          <w:rFonts w:eastAsia="ArialMT"/>
          <w:sz w:val="24"/>
          <w:szCs w:val="24"/>
          <w:lang w:bidi="ar-SA"/>
        </w:rPr>
        <w:t>shared ceiling for all task orders is capped at $8B across all four Domains.</w:t>
      </w:r>
    </w:p>
    <w:p w:rsidR="008517A1" w:rsidRPr="008517A1" w:rsidRDefault="00656EA8" w:rsidP="001C4CA4">
      <w:pPr>
        <w:pStyle w:val="BodyText"/>
        <w:spacing w:before="5"/>
        <w:rPr>
          <w:b/>
          <w:sz w:val="28"/>
          <w:szCs w:val="28"/>
        </w:rPr>
      </w:pPr>
      <w:r>
        <w:rPr>
          <w:b/>
          <w:sz w:val="28"/>
          <w:szCs w:val="28"/>
        </w:rPr>
        <w:lastRenderedPageBreak/>
        <w:t xml:space="preserve">15 </w:t>
      </w:r>
      <w:proofErr w:type="spellStart"/>
      <w:r w:rsidR="008517A1" w:rsidRPr="001C4CA4">
        <w:rPr>
          <w:b/>
          <w:sz w:val="28"/>
          <w:szCs w:val="28"/>
        </w:rPr>
        <w:t>ProTech</w:t>
      </w:r>
      <w:proofErr w:type="spellEnd"/>
      <w:r w:rsidR="008517A1" w:rsidRPr="001C4CA4">
        <w:rPr>
          <w:b/>
          <w:sz w:val="28"/>
          <w:szCs w:val="28"/>
        </w:rPr>
        <w:t xml:space="preserve"> Satellite </w:t>
      </w:r>
      <w:r w:rsidR="00F10218">
        <w:rPr>
          <w:b/>
          <w:sz w:val="28"/>
          <w:szCs w:val="28"/>
        </w:rPr>
        <w:t xml:space="preserve">2.0 </w:t>
      </w:r>
      <w:r w:rsidR="008517A1" w:rsidRPr="001C4CA4">
        <w:rPr>
          <w:b/>
          <w:sz w:val="28"/>
          <w:szCs w:val="28"/>
        </w:rPr>
        <w:t xml:space="preserve">Domain IDIQ contracts were awarded </w:t>
      </w:r>
      <w:r w:rsidR="00F10218">
        <w:rPr>
          <w:b/>
          <w:sz w:val="28"/>
          <w:szCs w:val="28"/>
        </w:rPr>
        <w:t>30 June 2</w:t>
      </w:r>
      <w:r w:rsidR="008517A1" w:rsidRPr="001C4CA4">
        <w:rPr>
          <w:b/>
          <w:sz w:val="28"/>
          <w:szCs w:val="28"/>
        </w:rPr>
        <w:t>023</w:t>
      </w:r>
    </w:p>
    <w:p w:rsidR="00CF6C44" w:rsidRDefault="00CF6C44" w:rsidP="00CF6C44">
      <w:pPr>
        <w:spacing w:before="94" w:line="229" w:lineRule="exact"/>
        <w:ind w:left="140"/>
        <w:rPr>
          <w:b/>
          <w:sz w:val="20"/>
        </w:rPr>
      </w:pPr>
    </w:p>
    <w:p w:rsidR="00CF6C44" w:rsidRDefault="00CF6C44" w:rsidP="00CF6C44">
      <w:pPr>
        <w:pStyle w:val="BodyText"/>
        <w:ind w:left="140" w:right="90"/>
        <w:rPr>
          <w:sz w:val="24"/>
          <w:szCs w:val="24"/>
        </w:rPr>
      </w:pPr>
      <w:r w:rsidRPr="00CF6C44">
        <w:rPr>
          <w:sz w:val="24"/>
          <w:szCs w:val="24"/>
        </w:rPr>
        <w:t>The ProTech Satellite contract</w:t>
      </w:r>
      <w:r>
        <w:rPr>
          <w:sz w:val="24"/>
          <w:szCs w:val="24"/>
        </w:rPr>
        <w:t>s primarily support</w:t>
      </w:r>
      <w:r w:rsidRPr="00CF6C44">
        <w:rPr>
          <w:sz w:val="24"/>
          <w:szCs w:val="24"/>
        </w:rPr>
        <w:t xml:space="preserve"> the National Environmental Satellite, Data, and Information Service (NESDIS). NESDIS </w:t>
      </w:r>
      <w:r w:rsidRPr="00CF6C44">
        <w:rPr>
          <w:spacing w:val="-3"/>
          <w:sz w:val="24"/>
          <w:szCs w:val="24"/>
        </w:rPr>
        <w:t xml:space="preserve">is </w:t>
      </w:r>
      <w:r w:rsidRPr="00CF6C44">
        <w:rPr>
          <w:sz w:val="24"/>
          <w:szCs w:val="24"/>
        </w:rPr>
        <w:t xml:space="preserve">a National Oceanic and Atmospheric Administration (NOAA) Line Office (LO) operating branch </w:t>
      </w:r>
      <w:r w:rsidRPr="00CF6C44">
        <w:rPr>
          <w:spacing w:val="-3"/>
          <w:sz w:val="24"/>
          <w:szCs w:val="24"/>
        </w:rPr>
        <w:t xml:space="preserve">and is </w:t>
      </w:r>
      <w:r w:rsidRPr="00CF6C44">
        <w:rPr>
          <w:sz w:val="24"/>
          <w:szCs w:val="24"/>
        </w:rPr>
        <w:t>responsible for NOAA’s environmental satellite, data, and information management programs providing the data, information, and services needed to support environmental studies and predictions, resource assessments, data archiving and dissemination, and satellite sensor and technology development. NESDIS develops and operates civilian satellite systems to observe land, ocean, atmospheric, and solar conditions required by governments, commerce, and the general public, and to support commercial space services. Services under this domain include conducting</w:t>
      </w:r>
      <w:r w:rsidRPr="00CF6C44">
        <w:rPr>
          <w:spacing w:val="-2"/>
          <w:sz w:val="24"/>
          <w:szCs w:val="24"/>
        </w:rPr>
        <w:t xml:space="preserve"> </w:t>
      </w:r>
      <w:r w:rsidRPr="00CF6C44">
        <w:rPr>
          <w:sz w:val="24"/>
          <w:szCs w:val="24"/>
        </w:rPr>
        <w:t>studies,</w:t>
      </w:r>
      <w:r w:rsidRPr="00CF6C44">
        <w:rPr>
          <w:spacing w:val="-2"/>
          <w:sz w:val="24"/>
          <w:szCs w:val="24"/>
        </w:rPr>
        <w:t xml:space="preserve"> </w:t>
      </w:r>
      <w:r w:rsidRPr="00CF6C44">
        <w:rPr>
          <w:sz w:val="24"/>
          <w:szCs w:val="24"/>
        </w:rPr>
        <w:t>analysis,</w:t>
      </w:r>
      <w:r w:rsidRPr="00CF6C44">
        <w:rPr>
          <w:spacing w:val="-2"/>
          <w:sz w:val="24"/>
          <w:szCs w:val="24"/>
        </w:rPr>
        <w:t xml:space="preserve"> </w:t>
      </w:r>
      <w:r w:rsidRPr="00CF6C44">
        <w:rPr>
          <w:sz w:val="24"/>
          <w:szCs w:val="24"/>
        </w:rPr>
        <w:t>and</w:t>
      </w:r>
      <w:r w:rsidRPr="00CF6C44">
        <w:rPr>
          <w:spacing w:val="-1"/>
          <w:sz w:val="24"/>
          <w:szCs w:val="24"/>
        </w:rPr>
        <w:t xml:space="preserve"> </w:t>
      </w:r>
      <w:r w:rsidRPr="00CF6C44">
        <w:rPr>
          <w:sz w:val="24"/>
          <w:szCs w:val="24"/>
        </w:rPr>
        <w:t>reporting;</w:t>
      </w:r>
      <w:r w:rsidRPr="00CF6C44">
        <w:rPr>
          <w:spacing w:val="-2"/>
          <w:sz w:val="24"/>
          <w:szCs w:val="24"/>
        </w:rPr>
        <w:t xml:space="preserve"> </w:t>
      </w:r>
      <w:r w:rsidRPr="00CF6C44">
        <w:rPr>
          <w:sz w:val="24"/>
          <w:szCs w:val="24"/>
        </w:rPr>
        <w:t>applied</w:t>
      </w:r>
      <w:r w:rsidRPr="00CF6C44">
        <w:rPr>
          <w:spacing w:val="-2"/>
          <w:sz w:val="24"/>
          <w:szCs w:val="24"/>
        </w:rPr>
        <w:t xml:space="preserve"> </w:t>
      </w:r>
      <w:r w:rsidRPr="00CF6C44">
        <w:rPr>
          <w:sz w:val="24"/>
          <w:szCs w:val="24"/>
        </w:rPr>
        <w:t>research</w:t>
      </w:r>
      <w:r w:rsidRPr="00CF6C44">
        <w:rPr>
          <w:spacing w:val="-8"/>
          <w:sz w:val="24"/>
          <w:szCs w:val="24"/>
        </w:rPr>
        <w:t xml:space="preserve"> </w:t>
      </w:r>
      <w:r w:rsidRPr="00CF6C44">
        <w:rPr>
          <w:sz w:val="24"/>
          <w:szCs w:val="24"/>
        </w:rPr>
        <w:t>and</w:t>
      </w:r>
      <w:r w:rsidRPr="00CF6C44">
        <w:rPr>
          <w:spacing w:val="-2"/>
          <w:sz w:val="24"/>
          <w:szCs w:val="24"/>
        </w:rPr>
        <w:t xml:space="preserve"> </w:t>
      </w:r>
      <w:r w:rsidRPr="00CF6C44">
        <w:rPr>
          <w:sz w:val="24"/>
          <w:szCs w:val="24"/>
        </w:rPr>
        <w:t>consulting;</w:t>
      </w:r>
      <w:r w:rsidRPr="00CF6C44">
        <w:rPr>
          <w:spacing w:val="-2"/>
          <w:sz w:val="24"/>
          <w:szCs w:val="24"/>
        </w:rPr>
        <w:t xml:space="preserve"> </w:t>
      </w:r>
      <w:r w:rsidRPr="00CF6C44">
        <w:rPr>
          <w:sz w:val="24"/>
          <w:szCs w:val="24"/>
        </w:rPr>
        <w:t>data</w:t>
      </w:r>
      <w:r w:rsidRPr="00CF6C44">
        <w:rPr>
          <w:spacing w:val="-2"/>
          <w:sz w:val="24"/>
          <w:szCs w:val="24"/>
        </w:rPr>
        <w:t xml:space="preserve"> </w:t>
      </w:r>
      <w:r w:rsidRPr="00CF6C44">
        <w:rPr>
          <w:sz w:val="24"/>
          <w:szCs w:val="24"/>
        </w:rPr>
        <w:t>collection</w:t>
      </w:r>
      <w:r w:rsidRPr="00CF6C44">
        <w:rPr>
          <w:spacing w:val="-8"/>
          <w:sz w:val="24"/>
          <w:szCs w:val="24"/>
        </w:rPr>
        <w:t xml:space="preserve"> </w:t>
      </w:r>
      <w:r w:rsidRPr="00CF6C44">
        <w:rPr>
          <w:sz w:val="24"/>
          <w:szCs w:val="24"/>
        </w:rPr>
        <w:t>and</w:t>
      </w:r>
      <w:r w:rsidRPr="00CF6C44">
        <w:rPr>
          <w:spacing w:val="-2"/>
          <w:sz w:val="24"/>
          <w:szCs w:val="24"/>
        </w:rPr>
        <w:t xml:space="preserve"> </w:t>
      </w:r>
      <w:r w:rsidRPr="00CF6C44">
        <w:rPr>
          <w:sz w:val="24"/>
          <w:szCs w:val="24"/>
        </w:rPr>
        <w:t>surveys;</w:t>
      </w:r>
      <w:r w:rsidRPr="00CF6C44">
        <w:rPr>
          <w:spacing w:val="-2"/>
          <w:sz w:val="24"/>
          <w:szCs w:val="24"/>
        </w:rPr>
        <w:t xml:space="preserve"> </w:t>
      </w:r>
      <w:r w:rsidRPr="00CF6C44">
        <w:rPr>
          <w:sz w:val="24"/>
          <w:szCs w:val="24"/>
        </w:rPr>
        <w:t>and</w:t>
      </w:r>
      <w:r w:rsidRPr="00CF6C44">
        <w:rPr>
          <w:spacing w:val="-2"/>
          <w:sz w:val="24"/>
          <w:szCs w:val="24"/>
        </w:rPr>
        <w:t xml:space="preserve"> </w:t>
      </w:r>
      <w:r w:rsidRPr="00CF6C44">
        <w:rPr>
          <w:sz w:val="24"/>
          <w:szCs w:val="24"/>
        </w:rPr>
        <w:t>program and project management in support of NESDIS</w:t>
      </w:r>
      <w:r w:rsidR="001C4CA4">
        <w:rPr>
          <w:sz w:val="24"/>
          <w:szCs w:val="24"/>
        </w:rPr>
        <w:t>.</w:t>
      </w:r>
      <w:r w:rsidR="00EC3B4E">
        <w:rPr>
          <w:sz w:val="24"/>
          <w:szCs w:val="24"/>
        </w:rPr>
        <w:t xml:space="preserve">  </w:t>
      </w:r>
    </w:p>
    <w:p w:rsidR="00EC3B4E" w:rsidRDefault="00EC3B4E" w:rsidP="00CF6C44">
      <w:pPr>
        <w:pStyle w:val="BodyText"/>
        <w:ind w:left="140" w:right="90"/>
        <w:rPr>
          <w:sz w:val="24"/>
          <w:szCs w:val="24"/>
        </w:rPr>
      </w:pPr>
    </w:p>
    <w:p w:rsidR="007630DF" w:rsidRPr="00097F1B" w:rsidRDefault="00EC3B4E" w:rsidP="007630DF">
      <w:pPr>
        <w:widowControl/>
        <w:adjustRightInd w:val="0"/>
        <w:rPr>
          <w:rFonts w:eastAsiaTheme="minorHAnsi"/>
          <w:sz w:val="24"/>
          <w:szCs w:val="24"/>
          <w:lang w:bidi="ar-SA"/>
        </w:rPr>
      </w:pPr>
      <w:r w:rsidRPr="00097F1B">
        <w:rPr>
          <w:sz w:val="24"/>
          <w:szCs w:val="24"/>
        </w:rPr>
        <w:t>The NAICS code for ProTech 2.0 Satellite D</w:t>
      </w:r>
      <w:r w:rsidR="007630DF" w:rsidRPr="00097F1B">
        <w:rPr>
          <w:sz w:val="24"/>
          <w:szCs w:val="24"/>
        </w:rPr>
        <w:t xml:space="preserve">omain is 541715 - </w:t>
      </w:r>
      <w:r w:rsidR="007630DF" w:rsidRPr="00097F1B">
        <w:rPr>
          <w:rFonts w:eastAsiaTheme="minorHAnsi"/>
          <w:sz w:val="24"/>
          <w:szCs w:val="24"/>
          <w:lang w:bidi="ar-SA"/>
        </w:rPr>
        <w:t>Research</w:t>
      </w:r>
    </w:p>
    <w:p w:rsidR="007630DF" w:rsidRPr="00097F1B" w:rsidRDefault="007630DF" w:rsidP="007630DF">
      <w:pPr>
        <w:widowControl/>
        <w:adjustRightInd w:val="0"/>
        <w:rPr>
          <w:rFonts w:eastAsiaTheme="minorHAnsi"/>
          <w:sz w:val="24"/>
          <w:szCs w:val="24"/>
          <w:lang w:bidi="ar-SA"/>
        </w:rPr>
      </w:pPr>
      <w:r w:rsidRPr="00097F1B">
        <w:rPr>
          <w:rFonts w:eastAsiaTheme="minorHAnsi"/>
          <w:sz w:val="24"/>
          <w:szCs w:val="24"/>
          <w:lang w:bidi="ar-SA"/>
        </w:rPr>
        <w:t>and Development in the Physical, Engineering, and Life Sciences (except</w:t>
      </w:r>
    </w:p>
    <w:p w:rsidR="00EC3B4E" w:rsidRPr="00097F1B" w:rsidRDefault="007630DF" w:rsidP="00E920EE">
      <w:pPr>
        <w:pStyle w:val="BodyText"/>
        <w:ind w:right="90"/>
        <w:rPr>
          <w:sz w:val="24"/>
          <w:szCs w:val="24"/>
        </w:rPr>
      </w:pPr>
      <w:r w:rsidRPr="00097F1B">
        <w:rPr>
          <w:rFonts w:eastAsiaTheme="minorHAnsi"/>
          <w:sz w:val="24"/>
          <w:szCs w:val="24"/>
          <w:lang w:bidi="ar-SA"/>
        </w:rPr>
        <w:t>Nanotechnology and Biotechnology).</w:t>
      </w:r>
      <w:r w:rsidR="00E920EE" w:rsidRPr="00097F1B">
        <w:rPr>
          <w:sz w:val="24"/>
          <w:szCs w:val="24"/>
        </w:rPr>
        <w:t xml:space="preserve"> </w:t>
      </w:r>
    </w:p>
    <w:p w:rsidR="00CF6C44" w:rsidRDefault="00CF6C44" w:rsidP="00B34B24">
      <w:pPr>
        <w:widowControl/>
        <w:adjustRightInd w:val="0"/>
        <w:rPr>
          <w:rFonts w:eastAsia="ArialMT"/>
          <w:sz w:val="24"/>
          <w:szCs w:val="24"/>
          <w:lang w:bidi="ar-SA"/>
        </w:rPr>
      </w:pPr>
    </w:p>
    <w:p w:rsidR="00CF6C44" w:rsidRPr="00CF6C44" w:rsidRDefault="00656EA8" w:rsidP="00CF6C44">
      <w:pPr>
        <w:pStyle w:val="BodyText"/>
        <w:spacing w:before="5"/>
        <w:ind w:firstLine="50"/>
        <w:rPr>
          <w:sz w:val="28"/>
          <w:szCs w:val="28"/>
        </w:rPr>
      </w:pPr>
      <w:r>
        <w:rPr>
          <w:b/>
          <w:sz w:val="28"/>
          <w:szCs w:val="28"/>
        </w:rPr>
        <w:t xml:space="preserve">23 </w:t>
      </w:r>
      <w:proofErr w:type="spellStart"/>
      <w:r w:rsidR="00CF6C44" w:rsidRPr="00CF6C44">
        <w:rPr>
          <w:b/>
          <w:sz w:val="28"/>
          <w:szCs w:val="28"/>
        </w:rPr>
        <w:t>ProTech</w:t>
      </w:r>
      <w:proofErr w:type="spellEnd"/>
      <w:r w:rsidR="00CF6C44" w:rsidRPr="00CF6C44">
        <w:rPr>
          <w:b/>
          <w:sz w:val="28"/>
          <w:szCs w:val="28"/>
        </w:rPr>
        <w:t xml:space="preserve"> Fisheries </w:t>
      </w:r>
      <w:r w:rsidR="00134E35">
        <w:rPr>
          <w:b/>
          <w:sz w:val="28"/>
          <w:szCs w:val="28"/>
        </w:rPr>
        <w:t>2.0 Domain</w:t>
      </w:r>
      <w:r w:rsidR="00CF6C44" w:rsidRPr="00CF6C44">
        <w:rPr>
          <w:b/>
          <w:sz w:val="28"/>
          <w:szCs w:val="28"/>
        </w:rPr>
        <w:t xml:space="preserve"> IDIQ contract</w:t>
      </w:r>
      <w:r w:rsidR="00102F19">
        <w:rPr>
          <w:b/>
          <w:sz w:val="28"/>
          <w:szCs w:val="28"/>
        </w:rPr>
        <w:t xml:space="preserve">s were awarded </w:t>
      </w:r>
      <w:r w:rsidR="00A10BF7" w:rsidRPr="00A10BF7">
        <w:rPr>
          <w:b/>
          <w:sz w:val="28"/>
          <w:szCs w:val="28"/>
        </w:rPr>
        <w:t>1</w:t>
      </w:r>
      <w:r w:rsidR="00A325EE">
        <w:rPr>
          <w:b/>
          <w:sz w:val="28"/>
          <w:szCs w:val="28"/>
        </w:rPr>
        <w:t>8</w:t>
      </w:r>
      <w:r w:rsidR="00102F19" w:rsidRPr="00A10BF7">
        <w:rPr>
          <w:b/>
          <w:sz w:val="28"/>
          <w:szCs w:val="28"/>
        </w:rPr>
        <w:t xml:space="preserve"> </w:t>
      </w:r>
      <w:r w:rsidRPr="00A10BF7">
        <w:rPr>
          <w:b/>
          <w:sz w:val="28"/>
          <w:szCs w:val="28"/>
        </w:rPr>
        <w:t>September</w:t>
      </w:r>
      <w:r w:rsidR="00102F19" w:rsidRPr="00A10BF7">
        <w:rPr>
          <w:b/>
          <w:sz w:val="28"/>
          <w:szCs w:val="28"/>
        </w:rPr>
        <w:t xml:space="preserve"> </w:t>
      </w:r>
      <w:r w:rsidR="00134E35">
        <w:rPr>
          <w:b/>
          <w:sz w:val="28"/>
          <w:szCs w:val="28"/>
        </w:rPr>
        <w:t>2024</w:t>
      </w:r>
    </w:p>
    <w:p w:rsidR="00CF6C44" w:rsidRDefault="00CF6C44" w:rsidP="00CF6C44">
      <w:pPr>
        <w:spacing w:before="94" w:line="229" w:lineRule="exact"/>
        <w:rPr>
          <w:b/>
          <w:sz w:val="20"/>
        </w:rPr>
      </w:pPr>
    </w:p>
    <w:p w:rsidR="00CF6C44" w:rsidRPr="00CF6C44" w:rsidRDefault="00CF6C44" w:rsidP="00CF6C44">
      <w:pPr>
        <w:pStyle w:val="BodyText"/>
        <w:ind w:left="140" w:right="270"/>
        <w:rPr>
          <w:sz w:val="24"/>
          <w:szCs w:val="24"/>
        </w:rPr>
      </w:pPr>
      <w:r w:rsidRPr="00CF6C44">
        <w:rPr>
          <w:sz w:val="24"/>
          <w:szCs w:val="24"/>
        </w:rPr>
        <w:t>The ProTech Fisheries contract</w:t>
      </w:r>
      <w:r>
        <w:rPr>
          <w:sz w:val="24"/>
          <w:szCs w:val="24"/>
        </w:rPr>
        <w:t>s primarily support</w:t>
      </w:r>
      <w:r w:rsidRPr="00CF6C44">
        <w:rPr>
          <w:sz w:val="24"/>
          <w:szCs w:val="24"/>
        </w:rPr>
        <w:t xml:space="preserve"> the National Marine Fisheries Service (NMFS). NMFS is a NOAA LO operating branch and promotes the </w:t>
      </w:r>
      <w:bookmarkStart w:id="1" w:name="_GoBack"/>
      <w:bookmarkEnd w:id="1"/>
      <w:r w:rsidRPr="00CF6C44">
        <w:rPr>
          <w:sz w:val="24"/>
          <w:szCs w:val="24"/>
        </w:rPr>
        <w:t>conservation, management, and sustainable use of living marine resources for commercial and recreational uses. NMFS provides services and products to support NOAA’s fisheries management, international fisheries management, constituent services, protected resources and habitat conservation, enforcement, and scientific and technical aspects of the agency’s living marine resources programs. Services under this domain include conducting studies, analysis, and reporting; applied research, engineering, and operations; field sampling, data collection and surveys; and consulting, program, and project management in support of NMFS. The NAICS code for the ProTech Fisheries contract</w:t>
      </w:r>
      <w:r>
        <w:rPr>
          <w:sz w:val="24"/>
          <w:szCs w:val="24"/>
        </w:rPr>
        <w:t>s</w:t>
      </w:r>
      <w:r w:rsidRPr="00CF6C44">
        <w:rPr>
          <w:sz w:val="24"/>
          <w:szCs w:val="24"/>
        </w:rPr>
        <w:t xml:space="preserve"> is 541990 - All Other Professional, Scientific, and Technical Services.</w:t>
      </w:r>
    </w:p>
    <w:p w:rsidR="00CF6C44" w:rsidRDefault="00CF6C44" w:rsidP="00B34B24">
      <w:pPr>
        <w:widowControl/>
        <w:adjustRightInd w:val="0"/>
        <w:rPr>
          <w:rFonts w:eastAsia="ArialMT"/>
          <w:sz w:val="24"/>
          <w:szCs w:val="24"/>
          <w:lang w:bidi="ar-SA"/>
        </w:rPr>
      </w:pPr>
    </w:p>
    <w:p w:rsidR="00CF6C44" w:rsidRPr="00CF6C44" w:rsidRDefault="00656EA8" w:rsidP="00CF6C44">
      <w:pPr>
        <w:pStyle w:val="BodyText"/>
        <w:spacing w:before="5"/>
        <w:ind w:firstLine="50"/>
        <w:rPr>
          <w:sz w:val="28"/>
          <w:szCs w:val="28"/>
        </w:rPr>
      </w:pPr>
      <w:r>
        <w:rPr>
          <w:b/>
          <w:sz w:val="28"/>
          <w:szCs w:val="28"/>
        </w:rPr>
        <w:t xml:space="preserve">18 </w:t>
      </w:r>
      <w:proofErr w:type="spellStart"/>
      <w:r w:rsidR="00CF6C44" w:rsidRPr="00CF6C44">
        <w:rPr>
          <w:b/>
          <w:sz w:val="28"/>
          <w:szCs w:val="28"/>
        </w:rPr>
        <w:t>ProTech</w:t>
      </w:r>
      <w:proofErr w:type="spellEnd"/>
      <w:r w:rsidR="00CF6C44" w:rsidRPr="00CF6C44">
        <w:rPr>
          <w:b/>
          <w:sz w:val="28"/>
          <w:szCs w:val="28"/>
        </w:rPr>
        <w:t xml:space="preserve"> </w:t>
      </w:r>
      <w:r w:rsidR="00CF6C44">
        <w:rPr>
          <w:b/>
          <w:sz w:val="28"/>
          <w:szCs w:val="28"/>
        </w:rPr>
        <w:t>Oceans</w:t>
      </w:r>
      <w:r w:rsidR="00134E35">
        <w:rPr>
          <w:b/>
          <w:sz w:val="28"/>
          <w:szCs w:val="28"/>
        </w:rPr>
        <w:t xml:space="preserve"> 2.0</w:t>
      </w:r>
      <w:r w:rsidR="00CF6C44" w:rsidRPr="00CF6C44">
        <w:rPr>
          <w:b/>
          <w:sz w:val="28"/>
          <w:szCs w:val="28"/>
        </w:rPr>
        <w:t xml:space="preserve"> Domain IDIQ contracts </w:t>
      </w:r>
      <w:r w:rsidR="00B01AAD">
        <w:rPr>
          <w:b/>
          <w:sz w:val="28"/>
          <w:szCs w:val="28"/>
        </w:rPr>
        <w:t xml:space="preserve">were </w:t>
      </w:r>
      <w:r w:rsidR="00CF6C44" w:rsidRPr="00CF6C44">
        <w:rPr>
          <w:b/>
          <w:sz w:val="28"/>
          <w:szCs w:val="28"/>
        </w:rPr>
        <w:t xml:space="preserve">awarded </w:t>
      </w:r>
      <w:r w:rsidR="00DC1EC2">
        <w:rPr>
          <w:b/>
          <w:sz w:val="28"/>
          <w:szCs w:val="28"/>
        </w:rPr>
        <w:t>12</w:t>
      </w:r>
      <w:r w:rsidR="00134E35">
        <w:rPr>
          <w:b/>
          <w:sz w:val="28"/>
          <w:szCs w:val="28"/>
        </w:rPr>
        <w:t xml:space="preserve"> </w:t>
      </w:r>
      <w:r w:rsidR="00E314D1">
        <w:rPr>
          <w:b/>
          <w:sz w:val="28"/>
          <w:szCs w:val="28"/>
        </w:rPr>
        <w:t>April</w:t>
      </w:r>
      <w:r w:rsidR="00134E35">
        <w:rPr>
          <w:b/>
          <w:sz w:val="28"/>
          <w:szCs w:val="28"/>
        </w:rPr>
        <w:t xml:space="preserve"> 2024</w:t>
      </w:r>
    </w:p>
    <w:p w:rsidR="00CF6C44" w:rsidRDefault="00CF6C44" w:rsidP="00B34B24">
      <w:pPr>
        <w:widowControl/>
        <w:adjustRightInd w:val="0"/>
        <w:rPr>
          <w:rFonts w:eastAsia="ArialMT"/>
          <w:sz w:val="24"/>
          <w:szCs w:val="24"/>
          <w:lang w:bidi="ar-SA"/>
        </w:rPr>
      </w:pPr>
    </w:p>
    <w:p w:rsidR="00CF6C44" w:rsidRPr="00CF6C44" w:rsidRDefault="00CF6C44" w:rsidP="00CF6C44">
      <w:pPr>
        <w:pStyle w:val="BodyText"/>
        <w:ind w:left="140" w:right="180"/>
        <w:rPr>
          <w:sz w:val="24"/>
          <w:szCs w:val="24"/>
        </w:rPr>
      </w:pPr>
      <w:r>
        <w:rPr>
          <w:sz w:val="24"/>
          <w:szCs w:val="24"/>
        </w:rPr>
        <w:t xml:space="preserve">The ProTech </w:t>
      </w:r>
      <w:r w:rsidRPr="00CF6C44">
        <w:rPr>
          <w:sz w:val="24"/>
          <w:szCs w:val="24"/>
        </w:rPr>
        <w:t>Oceans contract</w:t>
      </w:r>
      <w:r>
        <w:rPr>
          <w:sz w:val="24"/>
          <w:szCs w:val="24"/>
        </w:rPr>
        <w:t>s primarily support</w:t>
      </w:r>
      <w:r w:rsidRPr="00CF6C44">
        <w:rPr>
          <w:sz w:val="24"/>
          <w:szCs w:val="24"/>
        </w:rPr>
        <w:t xml:space="preserve"> the National Ocean Service (NOS). NOS is a NOAA LO operating branch and integrates ocean services, coastal ocean, and coastal zone management programs. NOS provides services and products to garner increased use and opportunities within oceans and estuaries to meet the Nation’s needs; support the development, appropriate use, and management of the oceans and their resources; promote improvements in marine and coastal </w:t>
      </w:r>
      <w:r w:rsidRPr="00CF6C44">
        <w:rPr>
          <w:sz w:val="24"/>
          <w:szCs w:val="24"/>
        </w:rPr>
        <w:lastRenderedPageBreak/>
        <w:t>commerce; and improve the safety of marine operations and coastal activities. Services under this domain include conducting studies, analysis, and reporting; applied research, engineering, and operations; field sampling, data collection and surveys; consulting, program and project management; and capacity building in support of NOS.</w:t>
      </w:r>
      <w:r>
        <w:rPr>
          <w:sz w:val="24"/>
          <w:szCs w:val="24"/>
        </w:rPr>
        <w:t xml:space="preserve"> The NAICS code for the ProTech </w:t>
      </w:r>
      <w:r w:rsidRPr="00CF6C44">
        <w:rPr>
          <w:sz w:val="24"/>
          <w:szCs w:val="24"/>
        </w:rPr>
        <w:t>Oceans contract</w:t>
      </w:r>
      <w:r>
        <w:rPr>
          <w:sz w:val="24"/>
          <w:szCs w:val="24"/>
        </w:rPr>
        <w:t>s</w:t>
      </w:r>
      <w:r w:rsidRPr="00CF6C44">
        <w:rPr>
          <w:sz w:val="24"/>
          <w:szCs w:val="24"/>
        </w:rPr>
        <w:t xml:space="preserve"> is 541620 - Environmental Consulting Services.</w:t>
      </w:r>
    </w:p>
    <w:p w:rsidR="00CF6C44" w:rsidRDefault="00CF6C44" w:rsidP="00B34B24">
      <w:pPr>
        <w:widowControl/>
        <w:adjustRightInd w:val="0"/>
        <w:rPr>
          <w:rFonts w:eastAsia="ArialMT"/>
          <w:sz w:val="24"/>
          <w:szCs w:val="24"/>
          <w:lang w:bidi="ar-SA"/>
        </w:rPr>
      </w:pPr>
    </w:p>
    <w:p w:rsidR="00CF6C44" w:rsidRDefault="00656EA8" w:rsidP="00CF6C44">
      <w:pPr>
        <w:pStyle w:val="BodyText"/>
        <w:spacing w:before="5"/>
        <w:ind w:firstLine="50"/>
        <w:rPr>
          <w:b/>
          <w:color w:val="FF0000"/>
          <w:sz w:val="28"/>
          <w:szCs w:val="28"/>
        </w:rPr>
      </w:pPr>
      <w:r>
        <w:rPr>
          <w:b/>
          <w:sz w:val="28"/>
          <w:szCs w:val="28"/>
        </w:rPr>
        <w:t xml:space="preserve">22 </w:t>
      </w:r>
      <w:r w:rsidR="00CF6C44" w:rsidRPr="00CF6C44">
        <w:rPr>
          <w:b/>
          <w:sz w:val="28"/>
          <w:szCs w:val="28"/>
        </w:rPr>
        <w:t xml:space="preserve">ProTech </w:t>
      </w:r>
      <w:r w:rsidR="00CF6C44">
        <w:rPr>
          <w:b/>
          <w:sz w:val="28"/>
          <w:szCs w:val="28"/>
        </w:rPr>
        <w:t>Weather</w:t>
      </w:r>
      <w:r w:rsidR="00CF6C44" w:rsidRPr="00CF6C44">
        <w:rPr>
          <w:b/>
          <w:sz w:val="28"/>
          <w:szCs w:val="28"/>
        </w:rPr>
        <w:t xml:space="preserve"> </w:t>
      </w:r>
      <w:r w:rsidR="00DC1EC2">
        <w:rPr>
          <w:b/>
          <w:sz w:val="28"/>
          <w:szCs w:val="28"/>
        </w:rPr>
        <w:t xml:space="preserve">1.0 </w:t>
      </w:r>
      <w:r w:rsidR="00CF6C44" w:rsidRPr="00CF6C44">
        <w:rPr>
          <w:b/>
          <w:sz w:val="28"/>
          <w:szCs w:val="28"/>
        </w:rPr>
        <w:t xml:space="preserve">Domain IDIQ contracts </w:t>
      </w:r>
      <w:r w:rsidR="00B01AAD">
        <w:rPr>
          <w:b/>
          <w:sz w:val="28"/>
          <w:szCs w:val="28"/>
        </w:rPr>
        <w:t xml:space="preserve">were </w:t>
      </w:r>
      <w:r w:rsidR="00CF6C44" w:rsidRPr="00CF6C44">
        <w:rPr>
          <w:b/>
          <w:sz w:val="28"/>
          <w:szCs w:val="28"/>
        </w:rPr>
        <w:t xml:space="preserve">awarded </w:t>
      </w:r>
      <w:r w:rsidR="00B01AAD">
        <w:rPr>
          <w:b/>
          <w:sz w:val="28"/>
          <w:szCs w:val="28"/>
        </w:rPr>
        <w:t>January 2020</w:t>
      </w:r>
    </w:p>
    <w:p w:rsidR="00CF6C44" w:rsidRPr="00CF6C44" w:rsidRDefault="00CF6C44" w:rsidP="00CF6C44">
      <w:pPr>
        <w:pStyle w:val="BodyText"/>
        <w:spacing w:before="5"/>
        <w:ind w:firstLine="50"/>
        <w:rPr>
          <w:sz w:val="28"/>
          <w:szCs w:val="28"/>
        </w:rPr>
      </w:pPr>
    </w:p>
    <w:p w:rsidR="00CF6C44" w:rsidRDefault="00CF6C44" w:rsidP="00B01AAD">
      <w:pPr>
        <w:pStyle w:val="BodyText"/>
        <w:ind w:left="140" w:right="270"/>
        <w:rPr>
          <w:sz w:val="24"/>
          <w:szCs w:val="24"/>
        </w:rPr>
      </w:pPr>
      <w:r>
        <w:rPr>
          <w:sz w:val="24"/>
          <w:szCs w:val="24"/>
        </w:rPr>
        <w:t xml:space="preserve">The ProTech </w:t>
      </w:r>
      <w:r w:rsidRPr="00CF6C44">
        <w:rPr>
          <w:sz w:val="24"/>
          <w:szCs w:val="24"/>
        </w:rPr>
        <w:t>Weather contract</w:t>
      </w:r>
      <w:r>
        <w:rPr>
          <w:sz w:val="24"/>
          <w:szCs w:val="24"/>
        </w:rPr>
        <w:t>s primarily support</w:t>
      </w:r>
      <w:r w:rsidRPr="00CF6C44">
        <w:rPr>
          <w:sz w:val="24"/>
          <w:szCs w:val="24"/>
        </w:rPr>
        <w:t xml:space="preserve"> the National Weather Service (NWS). NWS </w:t>
      </w:r>
      <w:r w:rsidRPr="00CF6C44">
        <w:rPr>
          <w:spacing w:val="-3"/>
          <w:sz w:val="24"/>
          <w:szCs w:val="24"/>
        </w:rPr>
        <w:t xml:space="preserve">is </w:t>
      </w:r>
      <w:r w:rsidRPr="00CF6C44">
        <w:rPr>
          <w:sz w:val="24"/>
          <w:szCs w:val="24"/>
        </w:rPr>
        <w:t>a NOAA L</w:t>
      </w:r>
      <w:r>
        <w:rPr>
          <w:sz w:val="24"/>
          <w:szCs w:val="24"/>
        </w:rPr>
        <w:t>ine Office</w:t>
      </w:r>
      <w:r w:rsidR="00B01AAD">
        <w:rPr>
          <w:sz w:val="24"/>
          <w:szCs w:val="24"/>
        </w:rPr>
        <w:t xml:space="preserve"> (LO)</w:t>
      </w:r>
      <w:r w:rsidRPr="00CF6C44">
        <w:rPr>
          <w:sz w:val="24"/>
          <w:szCs w:val="24"/>
        </w:rPr>
        <w:t xml:space="preserve"> operating branch and </w:t>
      </w:r>
      <w:r w:rsidRPr="00CF6C44">
        <w:rPr>
          <w:spacing w:val="-3"/>
          <w:sz w:val="24"/>
          <w:szCs w:val="24"/>
        </w:rPr>
        <w:t xml:space="preserve">is </w:t>
      </w:r>
      <w:r w:rsidRPr="00CF6C44">
        <w:rPr>
          <w:sz w:val="24"/>
          <w:szCs w:val="24"/>
        </w:rPr>
        <w:t xml:space="preserve">responsible for managing the delivery of products </w:t>
      </w:r>
      <w:r w:rsidRPr="00CF6C44">
        <w:rPr>
          <w:spacing w:val="-3"/>
          <w:sz w:val="24"/>
          <w:szCs w:val="24"/>
        </w:rPr>
        <w:t xml:space="preserve">and </w:t>
      </w:r>
      <w:r w:rsidRPr="00CF6C44">
        <w:rPr>
          <w:sz w:val="24"/>
          <w:szCs w:val="24"/>
        </w:rPr>
        <w:t xml:space="preserve">services to meet the needs of the agency’s customers and stakeholders. </w:t>
      </w:r>
      <w:r w:rsidRPr="00CF6C44">
        <w:rPr>
          <w:spacing w:val="1"/>
          <w:sz w:val="24"/>
          <w:szCs w:val="24"/>
        </w:rPr>
        <w:t xml:space="preserve">NWS </w:t>
      </w:r>
      <w:r w:rsidRPr="00CF6C44">
        <w:rPr>
          <w:spacing w:val="-3"/>
          <w:sz w:val="24"/>
          <w:szCs w:val="24"/>
        </w:rPr>
        <w:t xml:space="preserve">and </w:t>
      </w:r>
      <w:r w:rsidRPr="00CF6C44">
        <w:rPr>
          <w:sz w:val="24"/>
          <w:szCs w:val="24"/>
        </w:rPr>
        <w:t xml:space="preserve">all of NOAA’s LOs are accountable for aligning their efforts with respect to particular strategic goals and objectives. </w:t>
      </w:r>
      <w:r w:rsidRPr="00CF6C44">
        <w:rPr>
          <w:spacing w:val="1"/>
          <w:sz w:val="24"/>
          <w:szCs w:val="24"/>
        </w:rPr>
        <w:t xml:space="preserve">NWS </w:t>
      </w:r>
      <w:r w:rsidRPr="00CF6C44">
        <w:rPr>
          <w:spacing w:val="-3"/>
          <w:sz w:val="24"/>
          <w:szCs w:val="24"/>
        </w:rPr>
        <w:t xml:space="preserve">is </w:t>
      </w:r>
      <w:r w:rsidRPr="00CF6C44">
        <w:rPr>
          <w:sz w:val="24"/>
          <w:szCs w:val="24"/>
        </w:rPr>
        <w:t>responsible for an integrated weather services program to monitor and predict the state of the atmospheric and hydrologic environment. NWS delivers climatic, hydrologic, and meteorological services to government, industry, and the general public, including weather warnings and predictions, as well as the exchange of products and forecasts with international organizations. Services under this domain include systems</w:t>
      </w:r>
      <w:r w:rsidRPr="00CF6C44">
        <w:rPr>
          <w:spacing w:val="-4"/>
          <w:sz w:val="24"/>
          <w:szCs w:val="24"/>
        </w:rPr>
        <w:t xml:space="preserve"> </w:t>
      </w:r>
      <w:r w:rsidRPr="00CF6C44">
        <w:rPr>
          <w:sz w:val="24"/>
          <w:szCs w:val="24"/>
        </w:rPr>
        <w:t>and</w:t>
      </w:r>
      <w:r w:rsidRPr="00CF6C44">
        <w:rPr>
          <w:spacing w:val="-4"/>
          <w:sz w:val="24"/>
          <w:szCs w:val="24"/>
        </w:rPr>
        <w:t xml:space="preserve"> </w:t>
      </w:r>
      <w:r w:rsidRPr="00CF6C44">
        <w:rPr>
          <w:sz w:val="24"/>
          <w:szCs w:val="24"/>
        </w:rPr>
        <w:t>facilities</w:t>
      </w:r>
      <w:r w:rsidRPr="00CF6C44">
        <w:rPr>
          <w:spacing w:val="-4"/>
          <w:sz w:val="24"/>
          <w:szCs w:val="24"/>
        </w:rPr>
        <w:t xml:space="preserve"> </w:t>
      </w:r>
      <w:r w:rsidRPr="00CF6C44">
        <w:rPr>
          <w:sz w:val="24"/>
          <w:szCs w:val="24"/>
        </w:rPr>
        <w:t>engineering</w:t>
      </w:r>
      <w:r w:rsidRPr="00CF6C44">
        <w:rPr>
          <w:spacing w:val="-4"/>
          <w:sz w:val="24"/>
          <w:szCs w:val="24"/>
        </w:rPr>
        <w:t xml:space="preserve"> </w:t>
      </w:r>
      <w:r w:rsidRPr="00CF6C44">
        <w:rPr>
          <w:sz w:val="24"/>
          <w:szCs w:val="24"/>
        </w:rPr>
        <w:t>and</w:t>
      </w:r>
      <w:r w:rsidRPr="00CF6C44">
        <w:rPr>
          <w:spacing w:val="-4"/>
          <w:sz w:val="24"/>
          <w:szCs w:val="24"/>
        </w:rPr>
        <w:t xml:space="preserve"> </w:t>
      </w:r>
      <w:r w:rsidRPr="00CF6C44">
        <w:rPr>
          <w:sz w:val="24"/>
          <w:szCs w:val="24"/>
        </w:rPr>
        <w:t>technical</w:t>
      </w:r>
      <w:r w:rsidRPr="00CF6C44">
        <w:rPr>
          <w:spacing w:val="-9"/>
          <w:sz w:val="24"/>
          <w:szCs w:val="24"/>
        </w:rPr>
        <w:t xml:space="preserve"> </w:t>
      </w:r>
      <w:r w:rsidRPr="00CF6C44">
        <w:rPr>
          <w:sz w:val="24"/>
          <w:szCs w:val="24"/>
        </w:rPr>
        <w:t>support</w:t>
      </w:r>
      <w:r w:rsidRPr="00CF6C44">
        <w:rPr>
          <w:spacing w:val="-4"/>
          <w:sz w:val="24"/>
          <w:szCs w:val="24"/>
        </w:rPr>
        <w:t xml:space="preserve"> </w:t>
      </w:r>
      <w:r w:rsidRPr="00CF6C44">
        <w:rPr>
          <w:sz w:val="24"/>
          <w:szCs w:val="24"/>
        </w:rPr>
        <w:t>services;</w:t>
      </w:r>
      <w:r w:rsidRPr="00CF6C44">
        <w:rPr>
          <w:spacing w:val="-4"/>
          <w:sz w:val="24"/>
          <w:szCs w:val="24"/>
        </w:rPr>
        <w:t xml:space="preserve"> </w:t>
      </w:r>
      <w:r w:rsidRPr="00CF6C44">
        <w:rPr>
          <w:sz w:val="24"/>
          <w:szCs w:val="24"/>
        </w:rPr>
        <w:t>scientific weather</w:t>
      </w:r>
      <w:r w:rsidRPr="00CF6C44">
        <w:rPr>
          <w:spacing w:val="-4"/>
          <w:sz w:val="24"/>
          <w:szCs w:val="24"/>
        </w:rPr>
        <w:t xml:space="preserve"> </w:t>
      </w:r>
      <w:r w:rsidRPr="00CF6C44">
        <w:rPr>
          <w:sz w:val="24"/>
          <w:szCs w:val="24"/>
        </w:rPr>
        <w:t>support</w:t>
      </w:r>
      <w:r w:rsidRPr="00CF6C44">
        <w:rPr>
          <w:spacing w:val="-4"/>
          <w:sz w:val="24"/>
          <w:szCs w:val="24"/>
        </w:rPr>
        <w:t xml:space="preserve"> </w:t>
      </w:r>
      <w:r w:rsidRPr="00CF6C44">
        <w:rPr>
          <w:sz w:val="24"/>
          <w:szCs w:val="24"/>
        </w:rPr>
        <w:t>services;</w:t>
      </w:r>
      <w:r w:rsidRPr="00CF6C44">
        <w:rPr>
          <w:spacing w:val="-4"/>
          <w:sz w:val="24"/>
          <w:szCs w:val="24"/>
        </w:rPr>
        <w:t xml:space="preserve"> </w:t>
      </w:r>
      <w:r w:rsidRPr="00CF6C44">
        <w:rPr>
          <w:sz w:val="24"/>
          <w:szCs w:val="24"/>
        </w:rPr>
        <w:t>and</w:t>
      </w:r>
      <w:r w:rsidRPr="00CF6C44">
        <w:rPr>
          <w:spacing w:val="-4"/>
          <w:sz w:val="24"/>
          <w:szCs w:val="24"/>
        </w:rPr>
        <w:t xml:space="preserve"> </w:t>
      </w:r>
      <w:r w:rsidRPr="00CF6C44">
        <w:rPr>
          <w:sz w:val="24"/>
          <w:szCs w:val="24"/>
        </w:rPr>
        <w:t>program and</w:t>
      </w:r>
      <w:r w:rsidR="00B01AAD">
        <w:rPr>
          <w:sz w:val="24"/>
          <w:szCs w:val="24"/>
        </w:rPr>
        <w:t xml:space="preserve"> </w:t>
      </w:r>
      <w:r w:rsidRPr="00CF6C44">
        <w:rPr>
          <w:sz w:val="24"/>
          <w:szCs w:val="24"/>
        </w:rPr>
        <w:t>project management, consulting and training in support of NWS.</w:t>
      </w:r>
      <w:r w:rsidR="00B01AAD">
        <w:rPr>
          <w:sz w:val="24"/>
          <w:szCs w:val="24"/>
        </w:rPr>
        <w:t xml:space="preserve"> The NAICS code for the ProTech </w:t>
      </w:r>
      <w:r w:rsidRPr="00CF6C44">
        <w:rPr>
          <w:sz w:val="24"/>
          <w:szCs w:val="24"/>
        </w:rPr>
        <w:t>Weather contract</w:t>
      </w:r>
      <w:r w:rsidR="00B01AAD">
        <w:rPr>
          <w:sz w:val="24"/>
          <w:szCs w:val="24"/>
        </w:rPr>
        <w:t>s</w:t>
      </w:r>
      <w:r w:rsidRPr="00CF6C44">
        <w:rPr>
          <w:sz w:val="24"/>
          <w:szCs w:val="24"/>
        </w:rPr>
        <w:t xml:space="preserve"> is 541330 - Engineering Services.</w:t>
      </w: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F10218" w:rsidRDefault="00F10218" w:rsidP="00B01AAD">
      <w:pPr>
        <w:pStyle w:val="BodyText"/>
        <w:ind w:left="140" w:right="270"/>
        <w:rPr>
          <w:sz w:val="24"/>
          <w:szCs w:val="24"/>
        </w:rPr>
      </w:pPr>
    </w:p>
    <w:p w:rsidR="00CF6C44" w:rsidRPr="00DC1EC2" w:rsidRDefault="00A21DA4" w:rsidP="00DC1EC2">
      <w:pPr>
        <w:pStyle w:val="BodyText"/>
        <w:ind w:right="270"/>
        <w:rPr>
          <w:b/>
          <w:sz w:val="24"/>
          <w:szCs w:val="24"/>
        </w:rPr>
      </w:pPr>
      <w:r>
        <w:rPr>
          <w:b/>
          <w:sz w:val="24"/>
          <w:szCs w:val="24"/>
        </w:rPr>
        <w:t>September</w:t>
      </w:r>
      <w:r w:rsidR="004938E8" w:rsidRPr="001A60FA">
        <w:rPr>
          <w:b/>
          <w:sz w:val="24"/>
          <w:szCs w:val="24"/>
        </w:rPr>
        <w:t xml:space="preserve"> </w:t>
      </w:r>
      <w:r w:rsidR="00F10218" w:rsidRPr="001A60FA">
        <w:rPr>
          <w:b/>
          <w:sz w:val="24"/>
          <w:szCs w:val="24"/>
        </w:rPr>
        <w:t>202</w:t>
      </w:r>
      <w:r w:rsidR="00DC1EC2" w:rsidRPr="001A60FA">
        <w:rPr>
          <w:b/>
          <w:sz w:val="24"/>
          <w:szCs w:val="24"/>
        </w:rPr>
        <w:t xml:space="preserve">4 </w:t>
      </w:r>
      <w:r w:rsidR="00F10218" w:rsidRPr="00F10218">
        <w:rPr>
          <w:b/>
          <w:sz w:val="24"/>
          <w:szCs w:val="24"/>
        </w:rPr>
        <w:t>version</w:t>
      </w:r>
    </w:p>
    <w:sectPr w:rsidR="00CF6C44" w:rsidRPr="00DC1EC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5AAE" w:rsidRDefault="00E75AAE" w:rsidP="00E75AAE">
      <w:r>
        <w:separator/>
      </w:r>
    </w:p>
  </w:endnote>
  <w:endnote w:type="continuationSeparator" w:id="0">
    <w:p w:rsidR="00E75AAE" w:rsidRDefault="00E75AAE" w:rsidP="00E75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MS Gothic"/>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6187616"/>
      <w:docPartObj>
        <w:docPartGallery w:val="Page Numbers (Bottom of Page)"/>
        <w:docPartUnique/>
      </w:docPartObj>
    </w:sdtPr>
    <w:sdtEndPr>
      <w:rPr>
        <w:noProof/>
      </w:rPr>
    </w:sdtEndPr>
    <w:sdtContent>
      <w:p w:rsidR="00E75AAE" w:rsidRDefault="00E75AAE">
        <w:pPr>
          <w:pStyle w:val="Footer"/>
          <w:jc w:val="right"/>
        </w:pPr>
        <w:r>
          <w:fldChar w:fldCharType="begin"/>
        </w:r>
        <w:r>
          <w:instrText xml:space="preserve"> PAGE   \* MERGEFORMAT </w:instrText>
        </w:r>
        <w:r>
          <w:fldChar w:fldCharType="separate"/>
        </w:r>
        <w:r w:rsidR="00E920EE">
          <w:rPr>
            <w:noProof/>
          </w:rPr>
          <w:t>2</w:t>
        </w:r>
        <w:r>
          <w:rPr>
            <w:noProof/>
          </w:rPr>
          <w:fldChar w:fldCharType="end"/>
        </w:r>
      </w:p>
    </w:sdtContent>
  </w:sdt>
  <w:p w:rsidR="00E75AAE" w:rsidRDefault="00E75AAE" w:rsidP="00E75AA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5AAE" w:rsidRDefault="00E75AAE" w:rsidP="00E75AAE">
      <w:r>
        <w:separator/>
      </w:r>
    </w:p>
  </w:footnote>
  <w:footnote w:type="continuationSeparator" w:id="0">
    <w:p w:rsidR="00E75AAE" w:rsidRDefault="00E75AAE" w:rsidP="00E75A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A25B8E"/>
    <w:multiLevelType w:val="hybridMultilevel"/>
    <w:tmpl w:val="5E88FE6C"/>
    <w:lvl w:ilvl="0" w:tplc="0198A736">
      <w:numFmt w:val="bullet"/>
      <w:lvlText w:val=""/>
      <w:lvlJc w:val="left"/>
      <w:pPr>
        <w:ind w:left="860" w:hanging="360"/>
      </w:pPr>
      <w:rPr>
        <w:rFonts w:ascii="Symbol" w:eastAsia="Symbol" w:hAnsi="Symbol" w:cs="Symbol" w:hint="default"/>
        <w:w w:val="100"/>
        <w:sz w:val="20"/>
        <w:szCs w:val="20"/>
        <w:lang w:val="en-US" w:eastAsia="en-US" w:bidi="en-US"/>
      </w:rPr>
    </w:lvl>
    <w:lvl w:ilvl="1" w:tplc="3F3A1940">
      <w:numFmt w:val="bullet"/>
      <w:lvlText w:val="•"/>
      <w:lvlJc w:val="left"/>
      <w:pPr>
        <w:ind w:left="1940" w:hanging="360"/>
      </w:pPr>
      <w:rPr>
        <w:rFonts w:hint="default"/>
        <w:lang w:val="en-US" w:eastAsia="en-US" w:bidi="en-US"/>
      </w:rPr>
    </w:lvl>
    <w:lvl w:ilvl="2" w:tplc="13E8227A">
      <w:numFmt w:val="bullet"/>
      <w:lvlText w:val="•"/>
      <w:lvlJc w:val="left"/>
      <w:pPr>
        <w:ind w:left="3020" w:hanging="360"/>
      </w:pPr>
      <w:rPr>
        <w:rFonts w:hint="default"/>
        <w:lang w:val="en-US" w:eastAsia="en-US" w:bidi="en-US"/>
      </w:rPr>
    </w:lvl>
    <w:lvl w:ilvl="3" w:tplc="E4B69A82">
      <w:numFmt w:val="bullet"/>
      <w:lvlText w:val="•"/>
      <w:lvlJc w:val="left"/>
      <w:pPr>
        <w:ind w:left="4100" w:hanging="360"/>
      </w:pPr>
      <w:rPr>
        <w:rFonts w:hint="default"/>
        <w:lang w:val="en-US" w:eastAsia="en-US" w:bidi="en-US"/>
      </w:rPr>
    </w:lvl>
    <w:lvl w:ilvl="4" w:tplc="D91A5368">
      <w:numFmt w:val="bullet"/>
      <w:lvlText w:val="•"/>
      <w:lvlJc w:val="left"/>
      <w:pPr>
        <w:ind w:left="5180" w:hanging="360"/>
      </w:pPr>
      <w:rPr>
        <w:rFonts w:hint="default"/>
        <w:lang w:val="en-US" w:eastAsia="en-US" w:bidi="en-US"/>
      </w:rPr>
    </w:lvl>
    <w:lvl w:ilvl="5" w:tplc="351A8336">
      <w:numFmt w:val="bullet"/>
      <w:lvlText w:val="•"/>
      <w:lvlJc w:val="left"/>
      <w:pPr>
        <w:ind w:left="6260" w:hanging="360"/>
      </w:pPr>
      <w:rPr>
        <w:rFonts w:hint="default"/>
        <w:lang w:val="en-US" w:eastAsia="en-US" w:bidi="en-US"/>
      </w:rPr>
    </w:lvl>
    <w:lvl w:ilvl="6" w:tplc="414A4664">
      <w:numFmt w:val="bullet"/>
      <w:lvlText w:val="•"/>
      <w:lvlJc w:val="left"/>
      <w:pPr>
        <w:ind w:left="7340" w:hanging="360"/>
      </w:pPr>
      <w:rPr>
        <w:rFonts w:hint="default"/>
        <w:lang w:val="en-US" w:eastAsia="en-US" w:bidi="en-US"/>
      </w:rPr>
    </w:lvl>
    <w:lvl w:ilvl="7" w:tplc="EA80C66A">
      <w:numFmt w:val="bullet"/>
      <w:lvlText w:val="•"/>
      <w:lvlJc w:val="left"/>
      <w:pPr>
        <w:ind w:left="8420" w:hanging="360"/>
      </w:pPr>
      <w:rPr>
        <w:rFonts w:hint="default"/>
        <w:lang w:val="en-US" w:eastAsia="en-US" w:bidi="en-US"/>
      </w:rPr>
    </w:lvl>
    <w:lvl w:ilvl="8" w:tplc="43AA410A">
      <w:numFmt w:val="bullet"/>
      <w:lvlText w:val="•"/>
      <w:lvlJc w:val="left"/>
      <w:pPr>
        <w:ind w:left="9500"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C79"/>
    <w:rsid w:val="00097F1B"/>
    <w:rsid w:val="00102F19"/>
    <w:rsid w:val="0011780B"/>
    <w:rsid w:val="00134E35"/>
    <w:rsid w:val="001A60FA"/>
    <w:rsid w:val="001C4CA4"/>
    <w:rsid w:val="00282CAD"/>
    <w:rsid w:val="004938E8"/>
    <w:rsid w:val="00587C79"/>
    <w:rsid w:val="00656EA8"/>
    <w:rsid w:val="007630DF"/>
    <w:rsid w:val="007804B7"/>
    <w:rsid w:val="00826BBB"/>
    <w:rsid w:val="008517A1"/>
    <w:rsid w:val="00A10BF7"/>
    <w:rsid w:val="00A21DA4"/>
    <w:rsid w:val="00A325EE"/>
    <w:rsid w:val="00AC130A"/>
    <w:rsid w:val="00AF08B4"/>
    <w:rsid w:val="00B01AAD"/>
    <w:rsid w:val="00B34B24"/>
    <w:rsid w:val="00CF6C44"/>
    <w:rsid w:val="00D568FA"/>
    <w:rsid w:val="00D83DFB"/>
    <w:rsid w:val="00DC1EC2"/>
    <w:rsid w:val="00E314D1"/>
    <w:rsid w:val="00E75AAE"/>
    <w:rsid w:val="00E90663"/>
    <w:rsid w:val="00E920EE"/>
    <w:rsid w:val="00EC3B4E"/>
    <w:rsid w:val="00F10218"/>
    <w:rsid w:val="00F31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3CDEF"/>
  <w15:chartTrackingRefBased/>
  <w15:docId w15:val="{223D4C43-D6DF-4685-8887-683E58B03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587C79"/>
    <w:pPr>
      <w:widowControl w:val="0"/>
      <w:autoSpaceDE w:val="0"/>
      <w:autoSpaceDN w:val="0"/>
      <w:spacing w:after="0" w:line="240" w:lineRule="auto"/>
    </w:pPr>
    <w:rPr>
      <w:rFonts w:ascii="Arial" w:eastAsia="Arial" w:hAnsi="Arial" w:cs="Arial"/>
      <w:lang w:bidi="en-US"/>
    </w:rPr>
  </w:style>
  <w:style w:type="paragraph" w:styleId="Heading1">
    <w:name w:val="heading 1"/>
    <w:basedOn w:val="Normal"/>
    <w:link w:val="Heading1Char"/>
    <w:uiPriority w:val="1"/>
    <w:qFormat/>
    <w:rsid w:val="00587C79"/>
    <w:pPr>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87C79"/>
    <w:rPr>
      <w:rFonts w:ascii="Arial" w:eastAsia="Arial" w:hAnsi="Arial" w:cs="Arial"/>
      <w:b/>
      <w:bCs/>
      <w:sz w:val="28"/>
      <w:szCs w:val="28"/>
      <w:lang w:bidi="en-US"/>
    </w:rPr>
  </w:style>
  <w:style w:type="paragraph" w:styleId="BodyText">
    <w:name w:val="Body Text"/>
    <w:basedOn w:val="Normal"/>
    <w:link w:val="BodyTextChar"/>
    <w:uiPriority w:val="1"/>
    <w:qFormat/>
    <w:rsid w:val="00587C79"/>
    <w:rPr>
      <w:sz w:val="18"/>
      <w:szCs w:val="18"/>
    </w:rPr>
  </w:style>
  <w:style w:type="character" w:customStyle="1" w:styleId="BodyTextChar">
    <w:name w:val="Body Text Char"/>
    <w:basedOn w:val="DefaultParagraphFont"/>
    <w:link w:val="BodyText"/>
    <w:uiPriority w:val="1"/>
    <w:rsid w:val="00587C79"/>
    <w:rPr>
      <w:rFonts w:ascii="Arial" w:eastAsia="Arial" w:hAnsi="Arial" w:cs="Arial"/>
      <w:sz w:val="18"/>
      <w:szCs w:val="18"/>
      <w:lang w:bidi="en-US"/>
    </w:rPr>
  </w:style>
  <w:style w:type="paragraph" w:styleId="ListParagraph">
    <w:name w:val="List Paragraph"/>
    <w:basedOn w:val="Normal"/>
    <w:uiPriority w:val="1"/>
    <w:qFormat/>
    <w:rsid w:val="00587C79"/>
    <w:pPr>
      <w:ind w:left="860" w:hanging="360"/>
    </w:pPr>
  </w:style>
  <w:style w:type="paragraph" w:styleId="Header">
    <w:name w:val="header"/>
    <w:basedOn w:val="Normal"/>
    <w:link w:val="HeaderChar"/>
    <w:uiPriority w:val="99"/>
    <w:unhideWhenUsed/>
    <w:rsid w:val="00E75AAE"/>
    <w:pPr>
      <w:tabs>
        <w:tab w:val="center" w:pos="4680"/>
        <w:tab w:val="right" w:pos="9360"/>
      </w:tabs>
    </w:pPr>
  </w:style>
  <w:style w:type="character" w:customStyle="1" w:styleId="HeaderChar">
    <w:name w:val="Header Char"/>
    <w:basedOn w:val="DefaultParagraphFont"/>
    <w:link w:val="Header"/>
    <w:uiPriority w:val="99"/>
    <w:rsid w:val="00E75AAE"/>
    <w:rPr>
      <w:rFonts w:ascii="Arial" w:eastAsia="Arial" w:hAnsi="Arial" w:cs="Arial"/>
      <w:lang w:bidi="en-US"/>
    </w:rPr>
  </w:style>
  <w:style w:type="paragraph" w:styleId="Footer">
    <w:name w:val="footer"/>
    <w:basedOn w:val="Normal"/>
    <w:link w:val="FooterChar"/>
    <w:uiPriority w:val="99"/>
    <w:unhideWhenUsed/>
    <w:rsid w:val="00E75AAE"/>
    <w:pPr>
      <w:tabs>
        <w:tab w:val="center" w:pos="4680"/>
        <w:tab w:val="right" w:pos="9360"/>
      </w:tabs>
    </w:pPr>
  </w:style>
  <w:style w:type="character" w:customStyle="1" w:styleId="FooterChar">
    <w:name w:val="Footer Char"/>
    <w:basedOn w:val="DefaultParagraphFont"/>
    <w:link w:val="Footer"/>
    <w:uiPriority w:val="99"/>
    <w:rsid w:val="00E75AAE"/>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3</Pages>
  <Words>1030</Words>
  <Characters>5872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Standring</dc:creator>
  <cp:keywords/>
  <dc:description/>
  <cp:lastModifiedBy>Jay Standring</cp:lastModifiedBy>
  <cp:revision>29</cp:revision>
  <dcterms:created xsi:type="dcterms:W3CDTF">2022-07-06T12:19:00Z</dcterms:created>
  <dcterms:modified xsi:type="dcterms:W3CDTF">2024-09-23T16:05:00Z</dcterms:modified>
</cp:coreProperties>
</file>